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64C16F" w14:textId="3883E7EB" w:rsidR="005D131C" w:rsidRPr="00DF3A67" w:rsidRDefault="005D131C" w:rsidP="00923BDA">
      <w:pPr>
        <w:pStyle w:val="Kop1"/>
        <w:rPr>
          <w:rFonts w:ascii="Arial" w:eastAsia="Trebuchet MS" w:hAnsi="Arial" w:cs="Arial"/>
          <w:color w:val="auto"/>
          <w:u w:val="single"/>
          <w:lang w:val="nl-NL"/>
        </w:rPr>
      </w:pPr>
      <w:r w:rsidRPr="00DF3A67">
        <w:rPr>
          <w:rFonts w:ascii="Arial" w:eastAsia="Trebuchet MS" w:hAnsi="Arial" w:cs="Arial"/>
          <w:color w:val="auto"/>
          <w:w w:val="110"/>
          <w:u w:val="single"/>
          <w:lang w:val="nl-NL"/>
        </w:rPr>
        <w:t>Reglement van</w:t>
      </w:r>
      <w:r w:rsidR="00923BDA" w:rsidRPr="00DF3A67">
        <w:rPr>
          <w:rFonts w:ascii="Arial" w:eastAsia="Trebuchet MS" w:hAnsi="Arial" w:cs="Arial"/>
          <w:color w:val="auto"/>
          <w:w w:val="110"/>
          <w:u w:val="single"/>
          <w:lang w:val="nl-NL"/>
        </w:rPr>
        <w:t xml:space="preserve"> </w:t>
      </w:r>
      <w:r w:rsidRPr="00DF3A67">
        <w:rPr>
          <w:rFonts w:ascii="Arial" w:eastAsia="Trebuchet MS" w:hAnsi="Arial" w:cs="Arial"/>
          <w:color w:val="auto"/>
          <w:w w:val="110"/>
          <w:u w:val="single"/>
          <w:lang w:val="nl-NL"/>
        </w:rPr>
        <w:t>inwendige orde</w:t>
      </w:r>
      <w:r w:rsidRPr="00DF3A67">
        <w:rPr>
          <w:rFonts w:ascii="Arial" w:eastAsia="Trebuchet MS" w:hAnsi="Arial" w:cs="Arial"/>
          <w:color w:val="auto"/>
          <w:spacing w:val="1"/>
          <w:w w:val="110"/>
          <w:u w:val="single"/>
          <w:lang w:val="nl-NL"/>
        </w:rPr>
        <w:t xml:space="preserve"> </w:t>
      </w:r>
      <w:r w:rsidRPr="00DF3A67">
        <w:rPr>
          <w:rFonts w:ascii="Arial" w:eastAsia="Trebuchet MS" w:hAnsi="Arial" w:cs="Arial"/>
          <w:color w:val="auto"/>
          <w:w w:val="110"/>
          <w:u w:val="single"/>
          <w:lang w:val="nl-NL"/>
        </w:rPr>
        <w:t>Sportnest</w:t>
      </w:r>
    </w:p>
    <w:p w14:paraId="7C5DB841" w14:textId="77777777" w:rsidR="005D131C" w:rsidRPr="005D131C" w:rsidRDefault="005D131C" w:rsidP="0080790A">
      <w:pPr>
        <w:widowControl w:val="0"/>
        <w:autoSpaceDE w:val="0"/>
        <w:autoSpaceDN w:val="0"/>
        <w:jc w:val="both"/>
        <w:rPr>
          <w:rFonts w:ascii="Arial" w:eastAsia="Lucida Sans Unicode" w:hAnsi="Arial" w:cs="Arial"/>
          <w:kern w:val="0"/>
          <w:sz w:val="20"/>
          <w:szCs w:val="20"/>
          <w:lang w:val="nl-NL"/>
          <w14:ligatures w14:val="none"/>
        </w:rPr>
      </w:pPr>
    </w:p>
    <w:p w14:paraId="32729C43" w14:textId="77777777" w:rsidR="005D131C" w:rsidRPr="005D131C" w:rsidRDefault="005D131C" w:rsidP="0080790A">
      <w:pPr>
        <w:widowControl w:val="0"/>
        <w:autoSpaceDE w:val="0"/>
        <w:autoSpaceDN w:val="0"/>
        <w:spacing w:before="8"/>
        <w:jc w:val="both"/>
        <w:rPr>
          <w:rFonts w:ascii="Arial" w:eastAsia="Lucida Sans Unicode" w:hAnsi="Arial" w:cs="Arial"/>
          <w:kern w:val="0"/>
          <w:sz w:val="20"/>
          <w:szCs w:val="20"/>
          <w:lang w:val="nl-NL"/>
          <w14:ligatures w14:val="none"/>
        </w:rPr>
      </w:pPr>
    </w:p>
    <w:p w14:paraId="3E31B665"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b/>
          <w:bCs/>
          <w:color w:val="222222"/>
          <w:kern w:val="0"/>
          <w:sz w:val="20"/>
          <w:szCs w:val="20"/>
          <w:lang w:val="nl-NL" w:eastAsia="nl-NL"/>
          <w14:ligatures w14:val="none"/>
        </w:rPr>
        <w:t>Artikel 1.   Algemeen</w:t>
      </w:r>
      <w:r w:rsidRPr="0080790A">
        <w:rPr>
          <w:rFonts w:ascii="Arial" w:eastAsia="Times New Roman" w:hAnsi="Arial" w:cs="Arial"/>
          <w:color w:val="222222"/>
          <w:kern w:val="0"/>
          <w:sz w:val="20"/>
          <w:szCs w:val="20"/>
          <w:lang w:val="nl-NL" w:eastAsia="nl-NL"/>
          <w14:ligatures w14:val="none"/>
        </w:rPr>
        <w:t> </w:t>
      </w:r>
    </w:p>
    <w:p w14:paraId="142F21BA"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color w:val="222222"/>
          <w:kern w:val="0"/>
          <w:sz w:val="20"/>
          <w:szCs w:val="20"/>
          <w:lang w:val="nl-NL" w:eastAsia="nl-NL"/>
          <w14:ligatures w14:val="none"/>
        </w:rPr>
        <w:t>Het reglement van inwendige orde (hierna “het reglement”) heeft tot doel de goede exploitatie (met name de veiligheid, de orde, de zedelijkheid en de hygiëne) van de sportinrichting (in de meest ruime zin begrepen) (hierna ‘de inrichting’) te verzekeren.</w:t>
      </w:r>
    </w:p>
    <w:p w14:paraId="6F2DA64C"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color w:val="222222"/>
          <w:kern w:val="0"/>
          <w:sz w:val="20"/>
          <w:szCs w:val="20"/>
          <w:lang w:val="nl-NL" w:eastAsia="nl-NL"/>
          <w14:ligatures w14:val="none"/>
        </w:rPr>
        <w:t>Door het betreden van de inrichting aanvaarden de bezoekers het reglement, worden zij geacht het te kennen en verbinden zij zich ertoe zich ernaar te gedragen. Het reglement wordt aangeplakt op duidelijk zichtbare plaatsen in de inrichting.</w:t>
      </w:r>
    </w:p>
    <w:p w14:paraId="4551A79F"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color w:val="222222"/>
          <w:kern w:val="0"/>
          <w:sz w:val="20"/>
          <w:szCs w:val="20"/>
          <w:lang w:val="nl-NL" w:eastAsia="nl-NL"/>
          <w14:ligatures w14:val="none"/>
        </w:rPr>
        <w:t>Dit reglement treedt in werking op 1 oktober 2024.</w:t>
      </w:r>
    </w:p>
    <w:p w14:paraId="68985BE5"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color w:val="222222"/>
          <w:kern w:val="0"/>
          <w:sz w:val="20"/>
          <w:szCs w:val="20"/>
          <w:lang w:val="nl-NL" w:eastAsia="nl-NL"/>
          <w14:ligatures w14:val="none"/>
        </w:rPr>
        <w:t> </w:t>
      </w:r>
    </w:p>
    <w:p w14:paraId="380A57ED"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b/>
          <w:bCs/>
          <w:color w:val="222222"/>
          <w:kern w:val="0"/>
          <w:sz w:val="20"/>
          <w:szCs w:val="20"/>
          <w:lang w:val="nl-NL" w:eastAsia="nl-NL"/>
          <w14:ligatures w14:val="none"/>
        </w:rPr>
        <w:t>Artikel 2.   Openingsuren en toegangsprijzen</w:t>
      </w:r>
      <w:r w:rsidRPr="0080790A">
        <w:rPr>
          <w:rFonts w:ascii="Arial" w:eastAsia="Times New Roman" w:hAnsi="Arial" w:cs="Arial"/>
          <w:color w:val="222222"/>
          <w:kern w:val="0"/>
          <w:sz w:val="20"/>
          <w:szCs w:val="20"/>
          <w:lang w:val="nl-NL" w:eastAsia="nl-NL"/>
          <w14:ligatures w14:val="none"/>
        </w:rPr>
        <w:t> </w:t>
      </w:r>
    </w:p>
    <w:p w14:paraId="7FDC02F9"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color w:val="222222"/>
          <w:kern w:val="0"/>
          <w:sz w:val="20"/>
          <w:szCs w:val="20"/>
          <w:lang w:val="nl-NL" w:eastAsia="nl-NL"/>
          <w14:ligatures w14:val="none"/>
        </w:rPr>
        <w:t>De openingsuren, de sluitingsdagen en het gebruiksrooster worden vastgesteld door de gemeente. De toegangsprijzen worden bepaald door het vigerende retributiereglement dat te raadplegen is op de website: </w:t>
      </w:r>
      <w:hyperlink r:id="rId5" w:history="1">
        <w:r w:rsidRPr="0080790A">
          <w:rPr>
            <w:rFonts w:ascii="Arial" w:eastAsia="Times New Roman" w:hAnsi="Arial" w:cs="Arial"/>
            <w:color w:val="222222"/>
            <w:kern w:val="0"/>
            <w:sz w:val="20"/>
            <w:szCs w:val="20"/>
            <w:u w:val="single"/>
            <w:bdr w:val="none" w:sz="0" w:space="0" w:color="auto" w:frame="1"/>
            <w:lang w:val="nl-NL" w:eastAsia="nl-NL"/>
            <w14:ligatures w14:val="none"/>
          </w:rPr>
          <w:t>www.kuurne.be/algemeen-retributiereglement</w:t>
        </w:r>
      </w:hyperlink>
      <w:r w:rsidRPr="0080790A">
        <w:rPr>
          <w:rFonts w:ascii="Arial" w:eastAsia="Times New Roman" w:hAnsi="Arial" w:cs="Arial"/>
          <w:color w:val="222222"/>
          <w:kern w:val="0"/>
          <w:sz w:val="20"/>
          <w:szCs w:val="20"/>
          <w:lang w:val="nl-NL" w:eastAsia="nl-NL"/>
          <w14:ligatures w14:val="none"/>
        </w:rPr>
        <w:t>.</w:t>
      </w:r>
    </w:p>
    <w:p w14:paraId="366B0F88"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color w:val="222222"/>
          <w:kern w:val="0"/>
          <w:sz w:val="20"/>
          <w:szCs w:val="20"/>
          <w:lang w:val="nl-NL" w:eastAsia="nl-NL"/>
          <w14:ligatures w14:val="none"/>
        </w:rPr>
        <w:t> </w:t>
      </w:r>
    </w:p>
    <w:p w14:paraId="443F9EA9"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b/>
          <w:bCs/>
          <w:color w:val="222222"/>
          <w:kern w:val="0"/>
          <w:sz w:val="20"/>
          <w:szCs w:val="20"/>
          <w:lang w:val="nl-NL" w:eastAsia="nl-NL"/>
          <w14:ligatures w14:val="none"/>
        </w:rPr>
        <w:t>Artikel 3.   Toegang sportcomplex</w:t>
      </w:r>
      <w:r w:rsidRPr="0080790A">
        <w:rPr>
          <w:rFonts w:ascii="Arial" w:eastAsia="Times New Roman" w:hAnsi="Arial" w:cs="Arial"/>
          <w:color w:val="222222"/>
          <w:kern w:val="0"/>
          <w:sz w:val="20"/>
          <w:szCs w:val="20"/>
          <w:lang w:val="nl-NL" w:eastAsia="nl-NL"/>
          <w14:ligatures w14:val="none"/>
        </w:rPr>
        <w:t> </w:t>
      </w:r>
    </w:p>
    <w:p w14:paraId="57B69375"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color w:val="222222"/>
          <w:kern w:val="0"/>
          <w:sz w:val="20"/>
          <w:szCs w:val="20"/>
          <w:lang w:val="nl-NL" w:eastAsia="nl-NL"/>
          <w14:ligatures w14:val="none"/>
        </w:rPr>
        <w:t>De inrichting is enkel toegankelijk tijdens het overeengekomen gebruiksrooster. Iedere uitzondering op het gebruiksrooster moet aangevraagd worden bij het gemeentebestuur(sportdienst). Pas na goedkeuring van de aanvraag zal er toegang verleend worden aan de inrichting.</w:t>
      </w:r>
    </w:p>
    <w:p w14:paraId="1243D615"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color w:val="222222"/>
          <w:kern w:val="0"/>
          <w:sz w:val="20"/>
          <w:szCs w:val="20"/>
          <w:lang w:val="nl-NL" w:eastAsia="nl-NL"/>
          <w14:ligatures w14:val="none"/>
        </w:rPr>
        <w:t> </w:t>
      </w:r>
    </w:p>
    <w:p w14:paraId="4F78B0A8"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color w:val="222222"/>
          <w:kern w:val="0"/>
          <w:sz w:val="20"/>
          <w:szCs w:val="20"/>
          <w:lang w:val="nl-NL" w:eastAsia="nl-NL"/>
          <w14:ligatures w14:val="none"/>
        </w:rPr>
        <w:t>Het sportcomplex is enkel toegankelijk voor:</w:t>
      </w:r>
    </w:p>
    <w:p w14:paraId="641DEC61"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color w:val="222222"/>
          <w:kern w:val="0"/>
          <w:sz w:val="20"/>
          <w:szCs w:val="20"/>
          <w:lang w:val="nl-NL" w:eastAsia="nl-NL"/>
          <w14:ligatures w14:val="none"/>
        </w:rPr>
        <w:t>- gebruikers die de vastgestelde gebruiksvergoeding betalen gedurende de tijd waarvoor de vergoeding geldt.</w:t>
      </w:r>
    </w:p>
    <w:p w14:paraId="6B022CC9"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color w:val="222222"/>
          <w:kern w:val="0"/>
          <w:sz w:val="20"/>
          <w:szCs w:val="20"/>
          <w:lang w:val="nl-NL" w:eastAsia="nl-NL"/>
          <w14:ligatures w14:val="none"/>
        </w:rPr>
        <w:t>- de zaalwachters en personen belast met een opdracht binnen de perken van hun bevoegdheid.</w:t>
      </w:r>
    </w:p>
    <w:p w14:paraId="4D7D1C45"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color w:val="222222"/>
          <w:kern w:val="0"/>
          <w:sz w:val="20"/>
          <w:szCs w:val="20"/>
          <w:lang w:val="nl-NL" w:eastAsia="nl-NL"/>
          <w14:ligatures w14:val="none"/>
        </w:rPr>
        <w:t>- er zijn geen plaatsen voorzien voor toeschouwers, bijgevolg kunnen de begeleiders van de gebruikers tijdens het gebruik van de inrichting niet in de inrichting blijven.</w:t>
      </w:r>
    </w:p>
    <w:p w14:paraId="53B269A4"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color w:val="222222"/>
          <w:kern w:val="0"/>
          <w:sz w:val="20"/>
          <w:szCs w:val="20"/>
          <w:lang w:val="nl-NL" w:eastAsia="nl-NL"/>
          <w14:ligatures w14:val="none"/>
        </w:rPr>
        <w:t> </w:t>
      </w:r>
    </w:p>
    <w:p w14:paraId="7E8BABF7"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color w:val="222222"/>
          <w:kern w:val="0"/>
          <w:sz w:val="20"/>
          <w:szCs w:val="20"/>
          <w:lang w:val="nl-NL" w:eastAsia="nl-NL"/>
          <w14:ligatures w14:val="none"/>
        </w:rPr>
        <w:t>Het gemeentebestuur behoudt zich te allen tijde het recht voor om de inrichting geheel of gedeeltelijk te sluiten en de reservaties te annuleren voor zolang als nodig en zonder enig recht op schadevergoeding, in geval van:</w:t>
      </w:r>
    </w:p>
    <w:p w14:paraId="4F511871"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color w:val="222222"/>
          <w:kern w:val="0"/>
          <w:sz w:val="20"/>
          <w:szCs w:val="20"/>
          <w:lang w:val="nl-NL" w:eastAsia="nl-NL"/>
          <w14:ligatures w14:val="none"/>
        </w:rPr>
        <w:t>- uitzonderlijke gebeurtenissen of schoolactiviteiten die betrekking hebben op het sluiten van de inrichting voor het publiek of die vereisen dat de inrichting ter beschikking wordt gesteld aan derden.</w:t>
      </w:r>
    </w:p>
    <w:p w14:paraId="75238EAC"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color w:val="222222"/>
          <w:kern w:val="0"/>
          <w:sz w:val="20"/>
          <w:szCs w:val="20"/>
          <w:lang w:val="nl-NL" w:eastAsia="nl-NL"/>
          <w14:ligatures w14:val="none"/>
        </w:rPr>
        <w:t>- werken, waaronder onder meer kan begrepen worden: herstellingswerken, aanpassingswerken, onderhoudswerken, technische werken, vernieuwingswerken,… die het geheel of gedeeltelijk sluiten van de inrichting vereisen.</w:t>
      </w:r>
    </w:p>
    <w:p w14:paraId="702564B4"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color w:val="222222"/>
          <w:kern w:val="0"/>
          <w:sz w:val="20"/>
          <w:szCs w:val="20"/>
          <w:lang w:val="nl-NL" w:eastAsia="nl-NL"/>
          <w14:ligatures w14:val="none"/>
        </w:rPr>
        <w:t>Het gemeentebestuur kondigt deze gebeurtenissen en werken, indien mogelijk, tijdig aan. De gebruikers worden via mail verwittigd.</w:t>
      </w:r>
    </w:p>
    <w:p w14:paraId="65952FEB"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color w:val="222222"/>
          <w:kern w:val="0"/>
          <w:sz w:val="20"/>
          <w:szCs w:val="20"/>
          <w:lang w:val="nl-NL" w:eastAsia="nl-NL"/>
          <w14:ligatures w14:val="none"/>
        </w:rPr>
        <w:t> </w:t>
      </w:r>
    </w:p>
    <w:p w14:paraId="275C452E"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color w:val="222222"/>
          <w:kern w:val="0"/>
          <w:sz w:val="20"/>
          <w:szCs w:val="20"/>
          <w:lang w:val="nl-NL" w:eastAsia="nl-NL"/>
          <w14:ligatures w14:val="none"/>
        </w:rPr>
        <w:t>Het gemeentebestuur heeft het recht om elke persoon die een gevaar dreigt op te leveren voor de veiligheid en de gezondheid van de aanwezigen, de toegang tot de inrichting te verbieden. Zo kan onder meer de toegang worden geweigerd aan personen in staat van dronkenschap of enige andere vorm van intoxicatie, personen die de orde verstoren, personen die dit reglement niet naleven, personen in onzindelijke toestand, personen met niet geheelde wonden en personen lijdend aan besmettelijke kwalen.</w:t>
      </w:r>
    </w:p>
    <w:p w14:paraId="19D6C463"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color w:val="222222"/>
          <w:kern w:val="0"/>
          <w:sz w:val="20"/>
          <w:szCs w:val="20"/>
          <w:lang w:val="nl-NL" w:eastAsia="nl-NL"/>
          <w14:ligatures w14:val="none"/>
        </w:rPr>
        <w:t>Desgevallend kan het gemeentebestuur een medisch attest eisen waaruit blijkt dat de volksgezondheid niet in het gedrang komt.</w:t>
      </w:r>
    </w:p>
    <w:p w14:paraId="5F38D92A"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color w:val="222222"/>
          <w:kern w:val="0"/>
          <w:sz w:val="20"/>
          <w:szCs w:val="20"/>
          <w:lang w:val="nl-NL" w:eastAsia="nl-NL"/>
          <w14:ligatures w14:val="none"/>
        </w:rPr>
        <w:t>Dieren worden niet in de inrichting toegelaten met uitzondering van hulphonden.</w:t>
      </w:r>
    </w:p>
    <w:p w14:paraId="22EFF9E0"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b/>
          <w:bCs/>
          <w:color w:val="222222"/>
          <w:kern w:val="0"/>
          <w:sz w:val="20"/>
          <w:szCs w:val="20"/>
          <w:lang w:val="nl-NL" w:eastAsia="nl-NL"/>
          <w14:ligatures w14:val="none"/>
        </w:rPr>
        <w:t> </w:t>
      </w:r>
    </w:p>
    <w:p w14:paraId="6B51C324"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b/>
          <w:bCs/>
          <w:color w:val="222222"/>
          <w:kern w:val="0"/>
          <w:sz w:val="20"/>
          <w:szCs w:val="20"/>
          <w:lang w:val="nl-NL" w:eastAsia="nl-NL"/>
          <w14:ligatures w14:val="none"/>
        </w:rPr>
        <w:t>Artikel 4.  Omkleden</w:t>
      </w:r>
      <w:r w:rsidRPr="0080790A">
        <w:rPr>
          <w:rFonts w:ascii="Arial" w:eastAsia="Times New Roman" w:hAnsi="Arial" w:cs="Arial"/>
          <w:color w:val="222222"/>
          <w:kern w:val="0"/>
          <w:sz w:val="20"/>
          <w:szCs w:val="20"/>
          <w:lang w:val="nl-NL" w:eastAsia="nl-NL"/>
          <w14:ligatures w14:val="none"/>
        </w:rPr>
        <w:t> </w:t>
      </w:r>
    </w:p>
    <w:p w14:paraId="3AB821D5"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color w:val="222222"/>
          <w:kern w:val="0"/>
          <w:sz w:val="20"/>
          <w:szCs w:val="20"/>
          <w:lang w:val="nl-NL" w:eastAsia="nl-NL"/>
          <w14:ligatures w14:val="none"/>
        </w:rPr>
        <w:t>De kleedkamers voor groepen mogen enkel gebruikt worden door groepen na voorafgaandelijke goedkeuring van het gemeentebestuur (sportdienst).</w:t>
      </w:r>
    </w:p>
    <w:p w14:paraId="44F6B5A1"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color w:val="222222"/>
          <w:kern w:val="0"/>
          <w:sz w:val="20"/>
          <w:szCs w:val="20"/>
          <w:lang w:val="nl-NL" w:eastAsia="nl-NL"/>
          <w14:ligatures w14:val="none"/>
        </w:rPr>
        <w:t>De kleedkamers voor groepen worden gebruikt voor de duur noodzakelijk voor het omkleden. De kleedkamers worden ten vroegste 20 minuten voor de aanvang van de activiteiten betreden. </w:t>
      </w:r>
    </w:p>
    <w:p w14:paraId="47A2C5BE"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color w:val="222222"/>
          <w:kern w:val="0"/>
          <w:sz w:val="20"/>
          <w:szCs w:val="20"/>
          <w:lang w:val="nl-NL" w:eastAsia="nl-NL"/>
          <w14:ligatures w14:val="none"/>
        </w:rPr>
        <w:t>De toegewezen kleedruimte en sanitair worden net gehouden en gebruiksklaar achtergelaten. De gebruikers zien erop toe dat alle kranen dicht zijn bij het verlaten van de kleedruimten.</w:t>
      </w:r>
    </w:p>
    <w:p w14:paraId="4A88E536"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color w:val="222222"/>
          <w:kern w:val="0"/>
          <w:sz w:val="20"/>
          <w:szCs w:val="20"/>
          <w:lang w:val="nl-NL" w:eastAsia="nl-NL"/>
          <w14:ligatures w14:val="none"/>
        </w:rPr>
        <w:lastRenderedPageBreak/>
        <w:t>De kleedruimten worden verlaten binnen de 20 minuten na het einde van de sportactiviteit.</w:t>
      </w:r>
    </w:p>
    <w:p w14:paraId="00CE24A2"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color w:val="222222"/>
          <w:kern w:val="0"/>
          <w:sz w:val="20"/>
          <w:szCs w:val="20"/>
          <w:lang w:val="nl-NL" w:eastAsia="nl-NL"/>
          <w14:ligatures w14:val="none"/>
        </w:rPr>
        <w:t>De kleedruimten worden niet betreden met vuil schoeisel. Buitensporters zijn verplicht hun schoenen te ontdoen van vuil bij het betreden van het sportcomplex.</w:t>
      </w:r>
    </w:p>
    <w:p w14:paraId="7F60106C"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color w:val="222222"/>
          <w:kern w:val="0"/>
          <w:sz w:val="20"/>
          <w:szCs w:val="20"/>
          <w:lang w:val="nl-NL" w:eastAsia="nl-NL"/>
          <w14:ligatures w14:val="none"/>
        </w:rPr>
        <w:t>De toegangsbadge wordt opgehaald in de sportdienst na goedkeuring van het gebruik. Met de badge heb je toegang 30 minuten voor aanvang van het gebruik tot 30 minuten na afloop van het gebruik. Er zal ook toegang zijn tot de toegekende kleedkamer(s). Er wordt steeds een waarborg aangerekend per badge, de waarborg wordt terugbetaald bij het inleveren van de badge.</w:t>
      </w:r>
    </w:p>
    <w:p w14:paraId="2362FA92"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color w:val="222222"/>
          <w:kern w:val="0"/>
          <w:sz w:val="20"/>
          <w:szCs w:val="20"/>
          <w:lang w:val="nl-NL" w:eastAsia="nl-NL"/>
          <w14:ligatures w14:val="none"/>
        </w:rPr>
        <w:t>Het gemeentebestuur kan in geen enkel geval verantwoordelijk gesteld worden voor eventuele diefstallen of schadegevallen van persoonlijke bezittingen. Het is sterk aanbevolen waardevolle voorwerpen thuis te laten.</w:t>
      </w:r>
    </w:p>
    <w:p w14:paraId="2733714E"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color w:val="222222"/>
          <w:kern w:val="0"/>
          <w:sz w:val="20"/>
          <w:szCs w:val="20"/>
          <w:lang w:val="nl-NL" w:eastAsia="nl-NL"/>
          <w14:ligatures w14:val="none"/>
        </w:rPr>
        <w:t>Persoonlijke spullen kunnen worden opgeborgen in de lockers. De lockers worden dezelfde dag terug leeggemaakt. Indien dit niet gebeurt heeft het gemeentebestuur het recht om ze op de daaropvolgende dag te openen.</w:t>
      </w:r>
    </w:p>
    <w:p w14:paraId="7B8E9500"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color w:val="222222"/>
          <w:kern w:val="0"/>
          <w:sz w:val="20"/>
          <w:szCs w:val="20"/>
          <w:lang w:val="nl-NL" w:eastAsia="nl-NL"/>
          <w14:ligatures w14:val="none"/>
        </w:rPr>
        <w:t> </w:t>
      </w:r>
    </w:p>
    <w:p w14:paraId="27F70EC6"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b/>
          <w:bCs/>
          <w:color w:val="222222"/>
          <w:kern w:val="0"/>
          <w:sz w:val="20"/>
          <w:szCs w:val="20"/>
          <w:lang w:val="nl-NL" w:eastAsia="nl-NL"/>
          <w14:ligatures w14:val="none"/>
        </w:rPr>
        <w:t>Artikel 5.  Gebruik alle infrastructuur </w:t>
      </w:r>
    </w:p>
    <w:p w14:paraId="4BFE7973" w14:textId="485BBAE3"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color w:val="222222"/>
          <w:kern w:val="0"/>
          <w:sz w:val="20"/>
          <w:szCs w:val="20"/>
          <w:lang w:val="nl-NL" w:eastAsia="nl-NL"/>
          <w14:ligatures w14:val="none"/>
        </w:rPr>
        <w:t>Iedere gebruiker gedraagt zich op een wijze die de veiligheid, de orde, de zedelijkheid en de hygiëne bevordert. Ter</w:t>
      </w:r>
      <w:r>
        <w:rPr>
          <w:rFonts w:ascii="Arial" w:eastAsia="Times New Roman" w:hAnsi="Arial" w:cs="Arial"/>
          <w:color w:val="222222"/>
          <w:kern w:val="0"/>
          <w:sz w:val="20"/>
          <w:szCs w:val="20"/>
          <w:lang w:val="nl-NL" w:eastAsia="nl-NL"/>
          <w14:ligatures w14:val="none"/>
        </w:rPr>
        <w:t xml:space="preserve"> </w:t>
      </w:r>
      <w:r w:rsidRPr="0080790A">
        <w:rPr>
          <w:rFonts w:ascii="Arial" w:eastAsia="Times New Roman" w:hAnsi="Arial" w:cs="Arial"/>
          <w:color w:val="222222"/>
          <w:kern w:val="0"/>
          <w:sz w:val="20"/>
          <w:szCs w:val="20"/>
          <w:lang w:val="nl-NL" w:eastAsia="nl-NL"/>
          <w14:ligatures w14:val="none"/>
        </w:rPr>
        <w:t>zake moeten onder meer volgende verplichtingen gerespecteerd worden: </w:t>
      </w:r>
    </w:p>
    <w:p w14:paraId="7C862177"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color w:val="222222"/>
          <w:kern w:val="0"/>
          <w:sz w:val="20"/>
          <w:szCs w:val="20"/>
          <w:lang w:val="nl-NL" w:eastAsia="nl-NL"/>
          <w14:ligatures w14:val="none"/>
        </w:rPr>
        <w:t xml:space="preserve">- De sportzaal wordt betreden met proper </w:t>
      </w:r>
      <w:proofErr w:type="spellStart"/>
      <w:r w:rsidRPr="0080790A">
        <w:rPr>
          <w:rFonts w:ascii="Arial" w:eastAsia="Times New Roman" w:hAnsi="Arial" w:cs="Arial"/>
          <w:color w:val="222222"/>
          <w:kern w:val="0"/>
          <w:sz w:val="20"/>
          <w:szCs w:val="20"/>
          <w:lang w:val="nl-NL" w:eastAsia="nl-NL"/>
          <w14:ligatures w14:val="none"/>
        </w:rPr>
        <w:t>binnenschoeisel</w:t>
      </w:r>
      <w:proofErr w:type="spellEnd"/>
      <w:r w:rsidRPr="0080790A">
        <w:rPr>
          <w:rFonts w:ascii="Arial" w:eastAsia="Times New Roman" w:hAnsi="Arial" w:cs="Arial"/>
          <w:color w:val="222222"/>
          <w:kern w:val="0"/>
          <w:sz w:val="20"/>
          <w:szCs w:val="20"/>
          <w:lang w:val="nl-NL" w:eastAsia="nl-NL"/>
          <w14:ligatures w14:val="none"/>
        </w:rPr>
        <w:t>.</w:t>
      </w:r>
    </w:p>
    <w:p w14:paraId="40BED9A0"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color w:val="222222"/>
          <w:kern w:val="0"/>
          <w:sz w:val="20"/>
          <w:szCs w:val="20"/>
          <w:lang w:val="nl-NL" w:eastAsia="nl-NL"/>
          <w14:ligatures w14:val="none"/>
        </w:rPr>
        <w:t>- De zaal mag alleen betreden worden met zaalsportschoenen die geen sporen nalaten.</w:t>
      </w:r>
    </w:p>
    <w:p w14:paraId="74AFB1A7"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color w:val="222222"/>
          <w:kern w:val="0"/>
          <w:sz w:val="20"/>
          <w:szCs w:val="20"/>
          <w:lang w:val="nl-NL" w:eastAsia="nl-NL"/>
          <w14:ligatures w14:val="none"/>
        </w:rPr>
        <w:t>- De zaal wordt pas betreden op het aanvangsuur.</w:t>
      </w:r>
    </w:p>
    <w:p w14:paraId="133F4E67"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color w:val="222222"/>
          <w:kern w:val="0"/>
          <w:sz w:val="20"/>
          <w:szCs w:val="20"/>
          <w:lang w:val="nl-NL" w:eastAsia="nl-NL"/>
          <w14:ligatures w14:val="none"/>
        </w:rPr>
        <w:t>- Men heeft respect voor het gebruikte sportmateriaal dat na het gebruik onbeschadigd en op de juiste plaats wordt teruggeplaatst, beschadigingen worden onmiddellijk gemeld aan het gemeentebestuur (sportdienst).</w:t>
      </w:r>
    </w:p>
    <w:p w14:paraId="7EAF8D45"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color w:val="222222"/>
          <w:kern w:val="0"/>
          <w:sz w:val="20"/>
          <w:szCs w:val="20"/>
          <w:lang w:val="nl-NL" w:eastAsia="nl-NL"/>
          <w14:ligatures w14:val="none"/>
        </w:rPr>
        <w:t>- Het gebruik van magnesium, krijt of soortgelijke stoffen is niet toegestaan.</w:t>
      </w:r>
    </w:p>
    <w:p w14:paraId="2FCB97B0"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color w:val="222222"/>
          <w:kern w:val="0"/>
          <w:sz w:val="20"/>
          <w:szCs w:val="20"/>
          <w:lang w:val="nl-NL" w:eastAsia="nl-NL"/>
          <w14:ligatures w14:val="none"/>
        </w:rPr>
        <w:t>- Het sportmateriaal, eigendom van andere verenigingen en/of de beheerder wordt niet gebruikt zonder toestemming van de eigenaar.</w:t>
      </w:r>
    </w:p>
    <w:p w14:paraId="30870C16"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color w:val="222222"/>
          <w:kern w:val="0"/>
          <w:sz w:val="20"/>
          <w:szCs w:val="20"/>
          <w:lang w:val="nl-NL" w:eastAsia="nl-NL"/>
          <w14:ligatures w14:val="none"/>
        </w:rPr>
        <w:t>- De sportzaal wordt verlaten op het vastgelegde uur, zodat de volgende gebruiker tijdig over de accommodatie kan beschikken. Tekorten en/of beschadigingen worden steeds gemeld aan het gemeentebestuur (sportdienst).</w:t>
      </w:r>
    </w:p>
    <w:p w14:paraId="47E776F7"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color w:val="222222"/>
          <w:kern w:val="0"/>
          <w:sz w:val="20"/>
          <w:szCs w:val="20"/>
          <w:lang w:val="nl-NL" w:eastAsia="nl-NL"/>
          <w14:ligatures w14:val="none"/>
        </w:rPr>
        <w:t>- De zaal wordt gecontroleerd voor gebruik van derden en na gebruik is er controle en afsluit door het personeel.</w:t>
      </w:r>
    </w:p>
    <w:p w14:paraId="15CBCCCE"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color w:val="222222"/>
          <w:kern w:val="0"/>
          <w:sz w:val="20"/>
          <w:szCs w:val="20"/>
          <w:lang w:val="nl-NL" w:eastAsia="nl-NL"/>
          <w14:ligatures w14:val="none"/>
        </w:rPr>
        <w:t>- Gebruikers die de zaal als laatste verlaten zorgen ervoor dat alle materiaal is opgeruimd, doen alle lichten uit, scheidingswanden omhoog en zorgen dat alle buitendeuren gesloten zijn.</w:t>
      </w:r>
    </w:p>
    <w:p w14:paraId="467CC3F7"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color w:val="222222"/>
          <w:kern w:val="0"/>
          <w:sz w:val="20"/>
          <w:szCs w:val="20"/>
          <w:lang w:val="nl-NL" w:eastAsia="nl-NL"/>
          <w14:ligatures w14:val="none"/>
        </w:rPr>
        <w:t>- Er geldt een verbod op alcoholische dranken.</w:t>
      </w:r>
    </w:p>
    <w:p w14:paraId="3B76BF5C"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color w:val="222222"/>
          <w:kern w:val="0"/>
          <w:sz w:val="20"/>
          <w:szCs w:val="20"/>
          <w:lang w:val="nl-NL" w:eastAsia="nl-NL"/>
          <w14:ligatures w14:val="none"/>
        </w:rPr>
        <w:t>- Er geldt een algemeen rookverbod.</w:t>
      </w:r>
    </w:p>
    <w:p w14:paraId="55980416"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color w:val="222222"/>
          <w:kern w:val="0"/>
          <w:sz w:val="20"/>
          <w:szCs w:val="20"/>
          <w:lang w:val="nl-NL" w:eastAsia="nl-NL"/>
          <w14:ligatures w14:val="none"/>
        </w:rPr>
        <w:t>- De temperatuur van de verwarming wordt uitsluitend door het personeel geregeld.</w:t>
      </w:r>
    </w:p>
    <w:p w14:paraId="43E1ADC3"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color w:val="222222"/>
          <w:kern w:val="0"/>
          <w:sz w:val="20"/>
          <w:szCs w:val="20"/>
          <w:lang w:val="nl-NL" w:eastAsia="nl-NL"/>
          <w14:ligatures w14:val="none"/>
        </w:rPr>
        <w:t>- De nodige zuinigheid wordt in acht genomen bij elektriciteits- en waterverbruik.</w:t>
      </w:r>
    </w:p>
    <w:p w14:paraId="43D3EFA6"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color w:val="222222"/>
          <w:kern w:val="0"/>
          <w:sz w:val="20"/>
          <w:szCs w:val="20"/>
          <w:lang w:val="nl-NL" w:eastAsia="nl-NL"/>
          <w14:ligatures w14:val="none"/>
        </w:rPr>
        <w:t>- Het (ver)plaatsen van toestellen gebeurt steeds met de nodige voorzichtigheid. Materiaal niet verslepen, altijd controleren of de wielen los staan (rem afzetten), materiaal zonder wielen opheffen en verplaatsen.</w:t>
      </w:r>
    </w:p>
    <w:p w14:paraId="349D9D08"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color w:val="222222"/>
          <w:kern w:val="0"/>
          <w:sz w:val="20"/>
          <w:szCs w:val="20"/>
          <w:lang w:val="nl-NL" w:eastAsia="nl-NL"/>
          <w14:ligatures w14:val="none"/>
        </w:rPr>
        <w:t>- Voorwerpen gevonden in de lokalen worden afgegeven aan de sportdienst.</w:t>
      </w:r>
    </w:p>
    <w:p w14:paraId="1D9DFAB3"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color w:val="222222"/>
          <w:kern w:val="0"/>
          <w:sz w:val="20"/>
          <w:szCs w:val="20"/>
          <w:lang w:val="nl-NL" w:eastAsia="nl-NL"/>
          <w14:ligatures w14:val="none"/>
        </w:rPr>
        <w:t>- Niemand mag zich begeven in de technische ruimten, niet publieke bergingen en kelders behalve de aangestelde van het gemeentebestuur.</w:t>
      </w:r>
    </w:p>
    <w:p w14:paraId="50A760BF"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color w:val="222222"/>
          <w:kern w:val="0"/>
          <w:sz w:val="20"/>
          <w:szCs w:val="20"/>
          <w:lang w:val="nl-NL" w:eastAsia="nl-NL"/>
          <w14:ligatures w14:val="none"/>
        </w:rPr>
        <w:t>- Het is verboden met ballen te spelen in de kleedkamers, ballen zijn enkel toegelaten in de kleedkamer in een ballennet of sporttas.</w:t>
      </w:r>
    </w:p>
    <w:p w14:paraId="4037504F"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color w:val="222222"/>
          <w:kern w:val="0"/>
          <w:sz w:val="20"/>
          <w:szCs w:val="20"/>
          <w:lang w:val="nl-NL" w:eastAsia="nl-NL"/>
          <w14:ligatures w14:val="none"/>
        </w:rPr>
        <w:t>- Alle uitgangen en nooduitgangen moeten altijd vrijgehouden worden.</w:t>
      </w:r>
    </w:p>
    <w:p w14:paraId="2510C722"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color w:val="222222"/>
          <w:kern w:val="0"/>
          <w:sz w:val="20"/>
          <w:szCs w:val="20"/>
          <w:lang w:val="nl-NL" w:eastAsia="nl-NL"/>
          <w14:ligatures w14:val="none"/>
        </w:rPr>
        <w:t>- Het is verboden in de sportzaal en kleedkamers drank in drinkglazen (glas of plastiek) drankblikjes mee te nemen.</w:t>
      </w:r>
    </w:p>
    <w:p w14:paraId="0FB4346D"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color w:val="222222"/>
          <w:kern w:val="0"/>
          <w:sz w:val="20"/>
          <w:szCs w:val="20"/>
          <w:lang w:val="nl-NL" w:eastAsia="nl-NL"/>
          <w14:ligatures w14:val="none"/>
        </w:rPr>
        <w:t>- Enkel water en sportdrank in plastiek of herbruikbare flessen zijn toegelaten. De lege flessen moeten worden opgeruimd en in de PMD-containers worden geworpen.</w:t>
      </w:r>
    </w:p>
    <w:p w14:paraId="0F4C019B"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color w:val="222222"/>
          <w:kern w:val="0"/>
          <w:sz w:val="20"/>
          <w:szCs w:val="20"/>
          <w:lang w:val="nl-NL" w:eastAsia="nl-NL"/>
          <w14:ligatures w14:val="none"/>
        </w:rPr>
        <w:t>- Het is verboden in de sportzaal voedingswaren of kauwgum te gebruiken.</w:t>
      </w:r>
    </w:p>
    <w:p w14:paraId="71E66023"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color w:val="222222"/>
          <w:kern w:val="0"/>
          <w:sz w:val="20"/>
          <w:szCs w:val="20"/>
          <w:lang w:val="nl-NL" w:eastAsia="nl-NL"/>
          <w14:ligatures w14:val="none"/>
        </w:rPr>
        <w:t>- Gebruikers zorgen ervoor dat er geen geluidshinder is voor de buurt, na 22u mag er geen muziek meer afgespeeld worden.</w:t>
      </w:r>
    </w:p>
    <w:p w14:paraId="2E030DD6"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color w:val="222222"/>
          <w:kern w:val="0"/>
          <w:sz w:val="20"/>
          <w:szCs w:val="20"/>
          <w:lang w:val="nl-NL" w:eastAsia="nl-NL"/>
          <w14:ligatures w14:val="none"/>
        </w:rPr>
        <w:t>- Fietsen dienen gestald te worden op de daartoe voorziene plaatsen.</w:t>
      </w:r>
    </w:p>
    <w:p w14:paraId="46368C9B"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color w:val="222222"/>
          <w:kern w:val="0"/>
          <w:sz w:val="20"/>
          <w:szCs w:val="20"/>
          <w:lang w:val="nl-NL" w:eastAsia="nl-NL"/>
          <w14:ligatures w14:val="none"/>
        </w:rPr>
        <w:t>- Afval dient in de daarvoor voorziene afvalbakken gedeponeerd te worden.</w:t>
      </w:r>
    </w:p>
    <w:p w14:paraId="35BCE330"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color w:val="222222"/>
          <w:kern w:val="0"/>
          <w:sz w:val="20"/>
          <w:szCs w:val="20"/>
          <w:lang w:val="nl-NL" w:eastAsia="nl-NL"/>
          <w14:ligatures w14:val="none"/>
        </w:rPr>
        <w:t>- Het aanbrengen of uitdelen van enig materiaal (bijvoorbeeld affiches, reclame) in en rond de inrichting is niet toegestaan.</w:t>
      </w:r>
    </w:p>
    <w:p w14:paraId="2A6469DA"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color w:val="222222"/>
          <w:kern w:val="0"/>
          <w:sz w:val="20"/>
          <w:szCs w:val="20"/>
          <w:lang w:val="nl-NL" w:eastAsia="nl-NL"/>
          <w14:ligatures w14:val="none"/>
        </w:rPr>
        <w:t>- Waren te koop aanbieden in en rond de inrichting is niet toegestaan, behoudens in geval van toestemming van het gemeentebestuur.</w:t>
      </w:r>
    </w:p>
    <w:p w14:paraId="693D999F"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color w:val="222222"/>
          <w:kern w:val="0"/>
          <w:sz w:val="20"/>
          <w:szCs w:val="20"/>
          <w:lang w:val="nl-NL" w:eastAsia="nl-NL"/>
          <w14:ligatures w14:val="none"/>
        </w:rPr>
        <w:t> </w:t>
      </w:r>
    </w:p>
    <w:p w14:paraId="31421CE3" w14:textId="74926EE3"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b/>
          <w:bCs/>
          <w:color w:val="222222"/>
          <w:kern w:val="0"/>
          <w:sz w:val="20"/>
          <w:szCs w:val="20"/>
          <w:lang w:val="nl-NL" w:eastAsia="nl-NL"/>
          <w14:ligatures w14:val="none"/>
        </w:rPr>
        <w:lastRenderedPageBreak/>
        <w:t>Artikel 6.   Gezondheidsproblemen</w:t>
      </w:r>
      <w:r w:rsidRPr="0080790A">
        <w:rPr>
          <w:rFonts w:ascii="Arial" w:eastAsia="Times New Roman" w:hAnsi="Arial" w:cs="Arial"/>
          <w:color w:val="222222"/>
          <w:kern w:val="0"/>
          <w:sz w:val="20"/>
          <w:szCs w:val="20"/>
          <w:lang w:val="nl-NL" w:eastAsia="nl-NL"/>
          <w14:ligatures w14:val="none"/>
        </w:rPr>
        <w:t> </w:t>
      </w:r>
    </w:p>
    <w:p w14:paraId="505AF985"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color w:val="222222"/>
          <w:kern w:val="0"/>
          <w:sz w:val="20"/>
          <w:szCs w:val="20"/>
          <w:lang w:val="nl-NL" w:eastAsia="nl-NL"/>
          <w14:ligatures w14:val="none"/>
        </w:rPr>
        <w:t>Een gebruiker met eventuele gezondheidsproblemen (bijvoorbeeld epilepsie, hartklachten, suikerziekte) wordt sterk aangeraden daarvan tenminste de begeleider op de hoogte brengen.</w:t>
      </w:r>
    </w:p>
    <w:p w14:paraId="4D2340FA"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color w:val="222222"/>
          <w:kern w:val="0"/>
          <w:sz w:val="20"/>
          <w:szCs w:val="20"/>
          <w:lang w:val="nl-NL" w:eastAsia="nl-NL"/>
          <w14:ligatures w14:val="none"/>
        </w:rPr>
        <w:t> </w:t>
      </w:r>
    </w:p>
    <w:p w14:paraId="5C80929B"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b/>
          <w:bCs/>
          <w:color w:val="222222"/>
          <w:kern w:val="0"/>
          <w:sz w:val="20"/>
          <w:szCs w:val="20"/>
          <w:lang w:val="nl-NL" w:eastAsia="nl-NL"/>
          <w14:ligatures w14:val="none"/>
        </w:rPr>
        <w:t>Artikel 7.  Groepen</w:t>
      </w:r>
      <w:r w:rsidRPr="0080790A">
        <w:rPr>
          <w:rFonts w:ascii="Arial" w:eastAsia="Times New Roman" w:hAnsi="Arial" w:cs="Arial"/>
          <w:color w:val="222222"/>
          <w:kern w:val="0"/>
          <w:sz w:val="20"/>
          <w:szCs w:val="20"/>
          <w:lang w:val="nl-NL" w:eastAsia="nl-NL"/>
          <w14:ligatures w14:val="none"/>
        </w:rPr>
        <w:t> </w:t>
      </w:r>
    </w:p>
    <w:p w14:paraId="4B8531B4"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color w:val="222222"/>
          <w:kern w:val="0"/>
          <w:sz w:val="20"/>
          <w:szCs w:val="20"/>
          <w:lang w:val="nl-NL" w:eastAsia="nl-NL"/>
          <w14:ligatures w14:val="none"/>
        </w:rPr>
        <w:t>Elke groep moet, rekening houdende met de samenstelling van de groep, voldoende begeleiders hebben die gelast zijn met de bewaking en toezicht van de groep. De begeleider(s) van de groep dien(t)(en) onder meer toezicht te houden op de naleving van dit reglement door de groep.</w:t>
      </w:r>
    </w:p>
    <w:p w14:paraId="4FD0A7B9"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color w:val="222222"/>
          <w:kern w:val="0"/>
          <w:sz w:val="20"/>
          <w:szCs w:val="20"/>
          <w:lang w:val="nl-NL" w:eastAsia="nl-NL"/>
          <w14:ligatures w14:val="none"/>
        </w:rPr>
        <w:t>De hoofdbegeleider van een groep is meerderjarig en gedurende de volledige activiteit aanwezig in de sportzaal.</w:t>
      </w:r>
    </w:p>
    <w:p w14:paraId="12BF3C2D"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color w:val="222222"/>
          <w:kern w:val="0"/>
          <w:sz w:val="20"/>
          <w:szCs w:val="20"/>
          <w:lang w:val="nl-NL" w:eastAsia="nl-NL"/>
          <w14:ligatures w14:val="none"/>
        </w:rPr>
        <w:t>Alle vergoedingen en kosten voor gebruik van de sportinfrastructuur door de niet-particuliere gebruiker (onder de vorm van verenigingen, clubs, scholen, groepen) die onbetaald blijven, worden gevorderd van de aanvrager/contactpersoon van de niet-particuliere gebruiker.</w:t>
      </w:r>
    </w:p>
    <w:p w14:paraId="4D744744"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color w:val="222222"/>
          <w:kern w:val="0"/>
          <w:sz w:val="20"/>
          <w:szCs w:val="20"/>
          <w:lang w:val="nl-NL" w:eastAsia="nl-NL"/>
          <w14:ligatures w14:val="none"/>
        </w:rPr>
        <w:t>Voor sportclubs of verenigingen geldt dat de maatschappelijke zetel van de club of de vereniging niet kan worden gevestigd op het adres van de sportinfrastructuur geëxploiteerd door het gemeentebestuur.</w:t>
      </w:r>
    </w:p>
    <w:p w14:paraId="00DEC909"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color w:val="222222"/>
          <w:kern w:val="0"/>
          <w:sz w:val="20"/>
          <w:szCs w:val="20"/>
          <w:lang w:val="nl-NL" w:eastAsia="nl-NL"/>
          <w14:ligatures w14:val="none"/>
        </w:rPr>
        <w:t> </w:t>
      </w:r>
    </w:p>
    <w:p w14:paraId="7DD2FCC3"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b/>
          <w:bCs/>
          <w:color w:val="222222"/>
          <w:kern w:val="0"/>
          <w:sz w:val="20"/>
          <w:szCs w:val="20"/>
          <w:lang w:val="nl-NL" w:eastAsia="nl-NL"/>
          <w14:ligatures w14:val="none"/>
        </w:rPr>
        <w:t>Artikel 8.  Aansprakelijkheid en verantwoordelijkheid</w:t>
      </w:r>
      <w:r w:rsidRPr="0080790A">
        <w:rPr>
          <w:rFonts w:ascii="Arial" w:eastAsia="Times New Roman" w:hAnsi="Arial" w:cs="Arial"/>
          <w:color w:val="222222"/>
          <w:kern w:val="0"/>
          <w:sz w:val="20"/>
          <w:szCs w:val="20"/>
          <w:lang w:val="nl-NL" w:eastAsia="nl-NL"/>
          <w14:ligatures w14:val="none"/>
        </w:rPr>
        <w:t> </w:t>
      </w:r>
    </w:p>
    <w:p w14:paraId="2237C246"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color w:val="222222"/>
          <w:kern w:val="0"/>
          <w:sz w:val="20"/>
          <w:szCs w:val="20"/>
          <w:lang w:val="nl-NL" w:eastAsia="nl-NL"/>
          <w14:ligatures w14:val="none"/>
        </w:rPr>
        <w:t>Schade toegebracht aan de inrichting en aan voorwerpen moet door degene die daarvoor aansprakelijk is, worden vergoed.</w:t>
      </w:r>
    </w:p>
    <w:p w14:paraId="5024B8FE"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color w:val="222222"/>
          <w:kern w:val="0"/>
          <w:sz w:val="20"/>
          <w:szCs w:val="20"/>
          <w:lang w:val="nl-NL" w:eastAsia="nl-NL"/>
          <w14:ligatures w14:val="none"/>
        </w:rPr>
        <w:t>Het gemeentebestuur draagt geen verantwoordelijkheid voor de ontvreemding van en de beschadiging aan voorwerpen van gebruikers en bezoekers.</w:t>
      </w:r>
    </w:p>
    <w:p w14:paraId="2BD9BFA4"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color w:val="222222"/>
          <w:kern w:val="0"/>
          <w:sz w:val="20"/>
          <w:szCs w:val="20"/>
          <w:lang w:val="nl-NL" w:eastAsia="nl-NL"/>
          <w14:ligatures w14:val="none"/>
        </w:rPr>
        <w:t>De gebruikers en hun begeleiders zijn in de eerste plaats zelf verantwoordelijk voor gebeurlijke ongevallen.</w:t>
      </w:r>
    </w:p>
    <w:p w14:paraId="5B99C879"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color w:val="222222"/>
          <w:kern w:val="0"/>
          <w:sz w:val="20"/>
          <w:szCs w:val="20"/>
          <w:lang w:val="nl-NL" w:eastAsia="nl-NL"/>
          <w14:ligatures w14:val="none"/>
        </w:rPr>
        <w:t>De gebruiker verbindt er zich toe alle nodige verzekeringen af te sluiten ter dekking van alle mogelijke gevolgen die zich voordoen naar aanleiding van de toegang tot en het gebruik van de sportaccommodatie.</w:t>
      </w:r>
    </w:p>
    <w:p w14:paraId="35ACB841"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color w:val="222222"/>
          <w:kern w:val="0"/>
          <w:sz w:val="20"/>
          <w:szCs w:val="20"/>
          <w:lang w:val="nl-NL" w:eastAsia="nl-NL"/>
          <w14:ligatures w14:val="none"/>
        </w:rPr>
        <w:t> </w:t>
      </w:r>
    </w:p>
    <w:p w14:paraId="3E25577A"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b/>
          <w:bCs/>
          <w:color w:val="222222"/>
          <w:kern w:val="0"/>
          <w:sz w:val="20"/>
          <w:szCs w:val="20"/>
          <w:lang w:val="nl-NL" w:eastAsia="nl-NL"/>
          <w14:ligatures w14:val="none"/>
        </w:rPr>
        <w:t>Artikel 9.  Instructies</w:t>
      </w:r>
      <w:r w:rsidRPr="0080790A">
        <w:rPr>
          <w:rFonts w:ascii="Arial" w:eastAsia="Times New Roman" w:hAnsi="Arial" w:cs="Arial"/>
          <w:color w:val="222222"/>
          <w:kern w:val="0"/>
          <w:sz w:val="20"/>
          <w:szCs w:val="20"/>
          <w:lang w:val="nl-NL" w:eastAsia="nl-NL"/>
          <w14:ligatures w14:val="none"/>
        </w:rPr>
        <w:t> </w:t>
      </w:r>
    </w:p>
    <w:p w14:paraId="3999B033"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color w:val="222222"/>
          <w:kern w:val="0"/>
          <w:sz w:val="20"/>
          <w:szCs w:val="20"/>
          <w:lang w:val="nl-NL" w:eastAsia="nl-NL"/>
          <w14:ligatures w14:val="none"/>
        </w:rPr>
        <w:t>Het personeel is belast met de uitvoering van het reglement. Alle instructies van het personeel moeten gevolgd worden.</w:t>
      </w:r>
    </w:p>
    <w:p w14:paraId="580955F0"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color w:val="222222"/>
          <w:kern w:val="0"/>
          <w:sz w:val="20"/>
          <w:szCs w:val="20"/>
          <w:lang w:val="nl-NL" w:eastAsia="nl-NL"/>
          <w14:ligatures w14:val="none"/>
        </w:rPr>
        <w:t> </w:t>
      </w:r>
    </w:p>
    <w:p w14:paraId="7932C7FA"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b/>
          <w:bCs/>
          <w:color w:val="222222"/>
          <w:kern w:val="0"/>
          <w:sz w:val="20"/>
          <w:szCs w:val="20"/>
          <w:lang w:val="nl-NL" w:eastAsia="nl-NL"/>
          <w14:ligatures w14:val="none"/>
        </w:rPr>
        <w:t>Artikel 10.  Sancties</w:t>
      </w:r>
      <w:r w:rsidRPr="0080790A">
        <w:rPr>
          <w:rFonts w:ascii="Arial" w:eastAsia="Times New Roman" w:hAnsi="Arial" w:cs="Arial"/>
          <w:color w:val="222222"/>
          <w:kern w:val="0"/>
          <w:sz w:val="20"/>
          <w:szCs w:val="20"/>
          <w:lang w:val="nl-NL" w:eastAsia="nl-NL"/>
          <w14:ligatures w14:val="none"/>
        </w:rPr>
        <w:t> </w:t>
      </w:r>
    </w:p>
    <w:p w14:paraId="2C2EC253"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color w:val="222222"/>
          <w:kern w:val="0"/>
          <w:sz w:val="20"/>
          <w:szCs w:val="20"/>
          <w:lang w:val="nl-NL" w:eastAsia="nl-NL"/>
          <w14:ligatures w14:val="none"/>
        </w:rPr>
        <w:t>Het niet naleven van onderhavig reglement of het overtreden van eender andere norm kan, onverminderd het recht op schadeloosstelling, aanleiding geven tot volgende sancties:</w:t>
      </w:r>
    </w:p>
    <w:p w14:paraId="18E1B169"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color w:val="222222"/>
          <w:kern w:val="0"/>
          <w:sz w:val="20"/>
          <w:szCs w:val="20"/>
          <w:lang w:val="nl-NL" w:eastAsia="nl-NL"/>
          <w14:ligatures w14:val="none"/>
        </w:rPr>
        <w:t>- de onmiddellijke verwijdering uit de inrichting;</w:t>
      </w:r>
    </w:p>
    <w:p w14:paraId="255FD905"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color w:val="222222"/>
          <w:kern w:val="0"/>
          <w:sz w:val="20"/>
          <w:szCs w:val="20"/>
          <w:lang w:val="nl-NL" w:eastAsia="nl-NL"/>
          <w14:ligatures w14:val="none"/>
        </w:rPr>
        <w:t>- tijdelijke ontzegging van de toegang tot de inrichting;</w:t>
      </w:r>
    </w:p>
    <w:p w14:paraId="6915606B"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color w:val="222222"/>
          <w:kern w:val="0"/>
          <w:sz w:val="20"/>
          <w:szCs w:val="20"/>
          <w:lang w:val="nl-NL" w:eastAsia="nl-NL"/>
          <w14:ligatures w14:val="none"/>
        </w:rPr>
        <w:t>- definitieve ontzegging van de toegang tot de inrichting.</w:t>
      </w:r>
    </w:p>
    <w:p w14:paraId="7420CD46"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color w:val="222222"/>
          <w:kern w:val="0"/>
          <w:sz w:val="20"/>
          <w:szCs w:val="20"/>
          <w:lang w:val="nl-NL" w:eastAsia="nl-NL"/>
          <w14:ligatures w14:val="none"/>
        </w:rPr>
        <w:t> </w:t>
      </w:r>
    </w:p>
    <w:p w14:paraId="296FDF8E"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color w:val="222222"/>
          <w:kern w:val="0"/>
          <w:sz w:val="20"/>
          <w:szCs w:val="20"/>
          <w:lang w:val="nl-NL" w:eastAsia="nl-NL"/>
          <w14:ligatures w14:val="none"/>
        </w:rPr>
        <w:t>Deze sancties kunnen toegepast worden op zowel individuele personen als op groepen. Deze beslissingen worden genomen door het gemeentebestuur. De beslissing tot tijdelijke of definitieve ontzegging wordt per aangetekend schrijven ter kennis gebracht aan de betrokkene(n).</w:t>
      </w:r>
    </w:p>
    <w:p w14:paraId="43E01E6E" w14:textId="77777777" w:rsidR="0080790A" w:rsidRPr="0080790A" w:rsidRDefault="0080790A" w:rsidP="0080790A">
      <w:pPr>
        <w:shd w:val="clear" w:color="auto" w:fill="FFFFFF"/>
        <w:ind w:left="0"/>
        <w:jc w:val="both"/>
        <w:rPr>
          <w:rFonts w:ascii="Arial" w:eastAsia="Times New Roman" w:hAnsi="Arial" w:cs="Arial"/>
          <w:color w:val="222222"/>
          <w:kern w:val="0"/>
          <w:sz w:val="20"/>
          <w:szCs w:val="20"/>
          <w:lang w:val="nl-NL" w:eastAsia="nl-NL"/>
          <w14:ligatures w14:val="none"/>
        </w:rPr>
      </w:pPr>
      <w:r w:rsidRPr="0080790A">
        <w:rPr>
          <w:rFonts w:ascii="Arial" w:eastAsia="Times New Roman" w:hAnsi="Arial" w:cs="Arial"/>
          <w:color w:val="222222"/>
          <w:kern w:val="0"/>
          <w:sz w:val="20"/>
          <w:szCs w:val="20"/>
          <w:lang w:val="nl-NL" w:eastAsia="nl-NL"/>
          <w14:ligatures w14:val="none"/>
        </w:rPr>
        <w:t>Bij weerspannigheid kan de politie opgeroepen worden. In voorkomend geval (bijvoorbeeld diefstal, zedenfeiten, slagen en verwondingen, …) wordt de politie onverwijld op de hoogte gesteld van de feiten. </w:t>
      </w:r>
    </w:p>
    <w:p w14:paraId="3F2B0655" w14:textId="77777777" w:rsidR="005D131C" w:rsidRPr="0080790A" w:rsidRDefault="005D131C" w:rsidP="0041208F">
      <w:pPr>
        <w:widowControl w:val="0"/>
        <w:autoSpaceDE w:val="0"/>
        <w:autoSpaceDN w:val="0"/>
        <w:spacing w:before="3"/>
        <w:rPr>
          <w:rFonts w:ascii="Arial" w:eastAsia="Lucida Sans Unicode" w:hAnsi="Arial" w:cs="Arial"/>
          <w:kern w:val="0"/>
          <w:sz w:val="20"/>
          <w:szCs w:val="20"/>
          <w:lang w:val="nl-NL"/>
          <w14:ligatures w14:val="none"/>
        </w:rPr>
      </w:pPr>
    </w:p>
    <w:sectPr w:rsidR="005D131C" w:rsidRPr="0080790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Lucida Sans Unicode">
    <w:panose1 w:val="020B0602030504020204"/>
    <w:charset w:val="00"/>
    <w:family w:val="swiss"/>
    <w:pitch w:val="variable"/>
    <w:sig w:usb0="80000AFF" w:usb1="0000396B" w:usb2="00000000" w:usb3="00000000" w:csb0="000000B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B5F79FB"/>
    <w:multiLevelType w:val="hybridMultilevel"/>
    <w:tmpl w:val="BAF03B32"/>
    <w:lvl w:ilvl="0" w:tplc="3558C752">
      <w:numFmt w:val="bullet"/>
      <w:lvlText w:val="-"/>
      <w:lvlJc w:val="left"/>
      <w:pPr>
        <w:ind w:left="234" w:hanging="116"/>
      </w:pPr>
      <w:rPr>
        <w:rFonts w:ascii="Lucida Sans Unicode" w:eastAsia="Lucida Sans Unicode" w:hAnsi="Lucida Sans Unicode" w:cs="Lucida Sans Unicode" w:hint="default"/>
        <w:w w:val="56"/>
        <w:sz w:val="18"/>
        <w:szCs w:val="18"/>
        <w:lang w:val="nl-NL" w:eastAsia="en-US" w:bidi="ar-SA"/>
      </w:rPr>
    </w:lvl>
    <w:lvl w:ilvl="1" w:tplc="1C261D98">
      <w:numFmt w:val="bullet"/>
      <w:lvlText w:val="•"/>
      <w:lvlJc w:val="left"/>
      <w:pPr>
        <w:ind w:left="1174" w:hanging="116"/>
      </w:pPr>
      <w:rPr>
        <w:rFonts w:hint="default"/>
        <w:lang w:val="nl-NL" w:eastAsia="en-US" w:bidi="ar-SA"/>
      </w:rPr>
    </w:lvl>
    <w:lvl w:ilvl="2" w:tplc="95184016">
      <w:numFmt w:val="bullet"/>
      <w:lvlText w:val="•"/>
      <w:lvlJc w:val="left"/>
      <w:pPr>
        <w:ind w:left="2109" w:hanging="116"/>
      </w:pPr>
      <w:rPr>
        <w:rFonts w:hint="default"/>
        <w:lang w:val="nl-NL" w:eastAsia="en-US" w:bidi="ar-SA"/>
      </w:rPr>
    </w:lvl>
    <w:lvl w:ilvl="3" w:tplc="EE34E9A6">
      <w:numFmt w:val="bullet"/>
      <w:lvlText w:val="•"/>
      <w:lvlJc w:val="left"/>
      <w:pPr>
        <w:ind w:left="3043" w:hanging="116"/>
      </w:pPr>
      <w:rPr>
        <w:rFonts w:hint="default"/>
        <w:lang w:val="nl-NL" w:eastAsia="en-US" w:bidi="ar-SA"/>
      </w:rPr>
    </w:lvl>
    <w:lvl w:ilvl="4" w:tplc="29CCF3FA">
      <w:numFmt w:val="bullet"/>
      <w:lvlText w:val="•"/>
      <w:lvlJc w:val="left"/>
      <w:pPr>
        <w:ind w:left="3978" w:hanging="116"/>
      </w:pPr>
      <w:rPr>
        <w:rFonts w:hint="default"/>
        <w:lang w:val="nl-NL" w:eastAsia="en-US" w:bidi="ar-SA"/>
      </w:rPr>
    </w:lvl>
    <w:lvl w:ilvl="5" w:tplc="76E6E01A">
      <w:numFmt w:val="bullet"/>
      <w:lvlText w:val="•"/>
      <w:lvlJc w:val="left"/>
      <w:pPr>
        <w:ind w:left="4913" w:hanging="116"/>
      </w:pPr>
      <w:rPr>
        <w:rFonts w:hint="default"/>
        <w:lang w:val="nl-NL" w:eastAsia="en-US" w:bidi="ar-SA"/>
      </w:rPr>
    </w:lvl>
    <w:lvl w:ilvl="6" w:tplc="F0B4E170">
      <w:numFmt w:val="bullet"/>
      <w:lvlText w:val="•"/>
      <w:lvlJc w:val="left"/>
      <w:pPr>
        <w:ind w:left="5847" w:hanging="116"/>
      </w:pPr>
      <w:rPr>
        <w:rFonts w:hint="default"/>
        <w:lang w:val="nl-NL" w:eastAsia="en-US" w:bidi="ar-SA"/>
      </w:rPr>
    </w:lvl>
    <w:lvl w:ilvl="7" w:tplc="1EB6817E">
      <w:numFmt w:val="bullet"/>
      <w:lvlText w:val="•"/>
      <w:lvlJc w:val="left"/>
      <w:pPr>
        <w:ind w:left="6782" w:hanging="116"/>
      </w:pPr>
      <w:rPr>
        <w:rFonts w:hint="default"/>
        <w:lang w:val="nl-NL" w:eastAsia="en-US" w:bidi="ar-SA"/>
      </w:rPr>
    </w:lvl>
    <w:lvl w:ilvl="8" w:tplc="5CF8FB22">
      <w:numFmt w:val="bullet"/>
      <w:lvlText w:val="•"/>
      <w:lvlJc w:val="left"/>
      <w:pPr>
        <w:ind w:left="7717" w:hanging="116"/>
      </w:pPr>
      <w:rPr>
        <w:rFonts w:hint="default"/>
        <w:lang w:val="nl-NL" w:eastAsia="en-US" w:bidi="ar-SA"/>
      </w:rPr>
    </w:lvl>
  </w:abstractNum>
  <w:abstractNum w:abstractNumId="1" w15:restartNumberingAfterBreak="0">
    <w:nsid w:val="790A47A9"/>
    <w:multiLevelType w:val="hybridMultilevel"/>
    <w:tmpl w:val="D77A2662"/>
    <w:lvl w:ilvl="0" w:tplc="ED66FC6A">
      <w:numFmt w:val="bullet"/>
      <w:lvlText w:val="-"/>
      <w:lvlJc w:val="left"/>
      <w:pPr>
        <w:ind w:left="478" w:hanging="360"/>
      </w:pPr>
      <w:rPr>
        <w:rFonts w:ascii="Times New Roman" w:eastAsia="Times New Roman" w:hAnsi="Times New Roman" w:cs="Times New Roman" w:hint="default"/>
        <w:w w:val="99"/>
        <w:sz w:val="18"/>
        <w:szCs w:val="18"/>
        <w:lang w:val="nl-NL" w:eastAsia="en-US" w:bidi="ar-SA"/>
      </w:rPr>
    </w:lvl>
    <w:lvl w:ilvl="1" w:tplc="34FE40D2">
      <w:numFmt w:val="bullet"/>
      <w:lvlText w:val="•"/>
      <w:lvlJc w:val="left"/>
      <w:pPr>
        <w:ind w:left="1390" w:hanging="360"/>
      </w:pPr>
      <w:rPr>
        <w:rFonts w:hint="default"/>
        <w:lang w:val="nl-NL" w:eastAsia="en-US" w:bidi="ar-SA"/>
      </w:rPr>
    </w:lvl>
    <w:lvl w:ilvl="2" w:tplc="13E246C2">
      <w:numFmt w:val="bullet"/>
      <w:lvlText w:val="•"/>
      <w:lvlJc w:val="left"/>
      <w:pPr>
        <w:ind w:left="2301" w:hanging="360"/>
      </w:pPr>
      <w:rPr>
        <w:rFonts w:hint="default"/>
        <w:lang w:val="nl-NL" w:eastAsia="en-US" w:bidi="ar-SA"/>
      </w:rPr>
    </w:lvl>
    <w:lvl w:ilvl="3" w:tplc="DBE8F67E">
      <w:numFmt w:val="bullet"/>
      <w:lvlText w:val="•"/>
      <w:lvlJc w:val="left"/>
      <w:pPr>
        <w:ind w:left="3211" w:hanging="360"/>
      </w:pPr>
      <w:rPr>
        <w:rFonts w:hint="default"/>
        <w:lang w:val="nl-NL" w:eastAsia="en-US" w:bidi="ar-SA"/>
      </w:rPr>
    </w:lvl>
    <w:lvl w:ilvl="4" w:tplc="FA682E32">
      <w:numFmt w:val="bullet"/>
      <w:lvlText w:val="•"/>
      <w:lvlJc w:val="left"/>
      <w:pPr>
        <w:ind w:left="4122" w:hanging="360"/>
      </w:pPr>
      <w:rPr>
        <w:rFonts w:hint="default"/>
        <w:lang w:val="nl-NL" w:eastAsia="en-US" w:bidi="ar-SA"/>
      </w:rPr>
    </w:lvl>
    <w:lvl w:ilvl="5" w:tplc="96EC86AC">
      <w:numFmt w:val="bullet"/>
      <w:lvlText w:val="•"/>
      <w:lvlJc w:val="left"/>
      <w:pPr>
        <w:ind w:left="5033" w:hanging="360"/>
      </w:pPr>
      <w:rPr>
        <w:rFonts w:hint="default"/>
        <w:lang w:val="nl-NL" w:eastAsia="en-US" w:bidi="ar-SA"/>
      </w:rPr>
    </w:lvl>
    <w:lvl w:ilvl="6" w:tplc="06487476">
      <w:numFmt w:val="bullet"/>
      <w:lvlText w:val="•"/>
      <w:lvlJc w:val="left"/>
      <w:pPr>
        <w:ind w:left="5943" w:hanging="360"/>
      </w:pPr>
      <w:rPr>
        <w:rFonts w:hint="default"/>
        <w:lang w:val="nl-NL" w:eastAsia="en-US" w:bidi="ar-SA"/>
      </w:rPr>
    </w:lvl>
    <w:lvl w:ilvl="7" w:tplc="448AD9BC">
      <w:numFmt w:val="bullet"/>
      <w:lvlText w:val="•"/>
      <w:lvlJc w:val="left"/>
      <w:pPr>
        <w:ind w:left="6854" w:hanging="360"/>
      </w:pPr>
      <w:rPr>
        <w:rFonts w:hint="default"/>
        <w:lang w:val="nl-NL" w:eastAsia="en-US" w:bidi="ar-SA"/>
      </w:rPr>
    </w:lvl>
    <w:lvl w:ilvl="8" w:tplc="8542AD8E">
      <w:numFmt w:val="bullet"/>
      <w:lvlText w:val="•"/>
      <w:lvlJc w:val="left"/>
      <w:pPr>
        <w:ind w:left="7765" w:hanging="360"/>
      </w:pPr>
      <w:rPr>
        <w:rFonts w:hint="default"/>
        <w:lang w:val="nl-NL" w:eastAsia="en-US" w:bidi="ar-SA"/>
      </w:rPr>
    </w:lvl>
  </w:abstractNum>
  <w:abstractNum w:abstractNumId="2" w15:restartNumberingAfterBreak="0">
    <w:nsid w:val="7BCC0983"/>
    <w:multiLevelType w:val="hybridMultilevel"/>
    <w:tmpl w:val="383E1B12"/>
    <w:lvl w:ilvl="0" w:tplc="D22A5584">
      <w:numFmt w:val="bullet"/>
      <w:lvlText w:val="-"/>
      <w:lvlJc w:val="left"/>
      <w:pPr>
        <w:ind w:left="118" w:hanging="428"/>
      </w:pPr>
      <w:rPr>
        <w:rFonts w:ascii="Times New Roman" w:eastAsia="Times New Roman" w:hAnsi="Times New Roman" w:cs="Times New Roman" w:hint="default"/>
        <w:w w:val="99"/>
        <w:sz w:val="18"/>
        <w:szCs w:val="18"/>
        <w:lang w:val="nl-NL" w:eastAsia="en-US" w:bidi="ar-SA"/>
      </w:rPr>
    </w:lvl>
    <w:lvl w:ilvl="1" w:tplc="3F02B888">
      <w:numFmt w:val="bullet"/>
      <w:lvlText w:val="•"/>
      <w:lvlJc w:val="left"/>
      <w:pPr>
        <w:ind w:left="1066" w:hanging="428"/>
      </w:pPr>
      <w:rPr>
        <w:rFonts w:hint="default"/>
        <w:lang w:val="nl-NL" w:eastAsia="en-US" w:bidi="ar-SA"/>
      </w:rPr>
    </w:lvl>
    <w:lvl w:ilvl="2" w:tplc="D55E381A">
      <w:numFmt w:val="bullet"/>
      <w:lvlText w:val="•"/>
      <w:lvlJc w:val="left"/>
      <w:pPr>
        <w:ind w:left="2013" w:hanging="428"/>
      </w:pPr>
      <w:rPr>
        <w:rFonts w:hint="default"/>
        <w:lang w:val="nl-NL" w:eastAsia="en-US" w:bidi="ar-SA"/>
      </w:rPr>
    </w:lvl>
    <w:lvl w:ilvl="3" w:tplc="BD5E6570">
      <w:numFmt w:val="bullet"/>
      <w:lvlText w:val="•"/>
      <w:lvlJc w:val="left"/>
      <w:pPr>
        <w:ind w:left="2959" w:hanging="428"/>
      </w:pPr>
      <w:rPr>
        <w:rFonts w:hint="default"/>
        <w:lang w:val="nl-NL" w:eastAsia="en-US" w:bidi="ar-SA"/>
      </w:rPr>
    </w:lvl>
    <w:lvl w:ilvl="4" w:tplc="F58C8854">
      <w:numFmt w:val="bullet"/>
      <w:lvlText w:val="•"/>
      <w:lvlJc w:val="left"/>
      <w:pPr>
        <w:ind w:left="3906" w:hanging="428"/>
      </w:pPr>
      <w:rPr>
        <w:rFonts w:hint="default"/>
        <w:lang w:val="nl-NL" w:eastAsia="en-US" w:bidi="ar-SA"/>
      </w:rPr>
    </w:lvl>
    <w:lvl w:ilvl="5" w:tplc="6EC01C3C">
      <w:numFmt w:val="bullet"/>
      <w:lvlText w:val="•"/>
      <w:lvlJc w:val="left"/>
      <w:pPr>
        <w:ind w:left="4853" w:hanging="428"/>
      </w:pPr>
      <w:rPr>
        <w:rFonts w:hint="default"/>
        <w:lang w:val="nl-NL" w:eastAsia="en-US" w:bidi="ar-SA"/>
      </w:rPr>
    </w:lvl>
    <w:lvl w:ilvl="6" w:tplc="886C0AD6">
      <w:numFmt w:val="bullet"/>
      <w:lvlText w:val="•"/>
      <w:lvlJc w:val="left"/>
      <w:pPr>
        <w:ind w:left="5799" w:hanging="428"/>
      </w:pPr>
      <w:rPr>
        <w:rFonts w:hint="default"/>
        <w:lang w:val="nl-NL" w:eastAsia="en-US" w:bidi="ar-SA"/>
      </w:rPr>
    </w:lvl>
    <w:lvl w:ilvl="7" w:tplc="FC609ACA">
      <w:numFmt w:val="bullet"/>
      <w:lvlText w:val="•"/>
      <w:lvlJc w:val="left"/>
      <w:pPr>
        <w:ind w:left="6746" w:hanging="428"/>
      </w:pPr>
      <w:rPr>
        <w:rFonts w:hint="default"/>
        <w:lang w:val="nl-NL" w:eastAsia="en-US" w:bidi="ar-SA"/>
      </w:rPr>
    </w:lvl>
    <w:lvl w:ilvl="8" w:tplc="D902BC56">
      <w:numFmt w:val="bullet"/>
      <w:lvlText w:val="•"/>
      <w:lvlJc w:val="left"/>
      <w:pPr>
        <w:ind w:left="7693" w:hanging="428"/>
      </w:pPr>
      <w:rPr>
        <w:rFonts w:hint="default"/>
        <w:lang w:val="nl-NL" w:eastAsia="en-US" w:bidi="ar-SA"/>
      </w:rPr>
    </w:lvl>
  </w:abstractNum>
  <w:num w:numId="1" w16cid:durableId="1768193418">
    <w:abstractNumId w:val="1"/>
  </w:num>
  <w:num w:numId="2" w16cid:durableId="507719755">
    <w:abstractNumId w:val="0"/>
  </w:num>
  <w:num w:numId="3" w16cid:durableId="812218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131C"/>
    <w:rsid w:val="00095B4B"/>
    <w:rsid w:val="000A1CBA"/>
    <w:rsid w:val="000B434B"/>
    <w:rsid w:val="000C30CA"/>
    <w:rsid w:val="00130B4F"/>
    <w:rsid w:val="00144D4B"/>
    <w:rsid w:val="00182A02"/>
    <w:rsid w:val="001B4E22"/>
    <w:rsid w:val="001B7CE2"/>
    <w:rsid w:val="001C0500"/>
    <w:rsid w:val="00252E01"/>
    <w:rsid w:val="00286A88"/>
    <w:rsid w:val="002C4925"/>
    <w:rsid w:val="002D549B"/>
    <w:rsid w:val="00302F28"/>
    <w:rsid w:val="00332305"/>
    <w:rsid w:val="00353B57"/>
    <w:rsid w:val="003A7456"/>
    <w:rsid w:val="003B0059"/>
    <w:rsid w:val="003C4F8B"/>
    <w:rsid w:val="003C7364"/>
    <w:rsid w:val="003D3537"/>
    <w:rsid w:val="003E6B0C"/>
    <w:rsid w:val="004118E8"/>
    <w:rsid w:val="0041208F"/>
    <w:rsid w:val="00416157"/>
    <w:rsid w:val="004161A6"/>
    <w:rsid w:val="004248B9"/>
    <w:rsid w:val="00437E53"/>
    <w:rsid w:val="00476347"/>
    <w:rsid w:val="004E4EA0"/>
    <w:rsid w:val="00516FC5"/>
    <w:rsid w:val="0053380A"/>
    <w:rsid w:val="0057442C"/>
    <w:rsid w:val="00577E5F"/>
    <w:rsid w:val="005B1767"/>
    <w:rsid w:val="005B68DD"/>
    <w:rsid w:val="005C3F9D"/>
    <w:rsid w:val="005D131C"/>
    <w:rsid w:val="005D605E"/>
    <w:rsid w:val="006029BD"/>
    <w:rsid w:val="00626E9C"/>
    <w:rsid w:val="0063012C"/>
    <w:rsid w:val="006424AC"/>
    <w:rsid w:val="006D3FC6"/>
    <w:rsid w:val="00767421"/>
    <w:rsid w:val="0078323B"/>
    <w:rsid w:val="007D638D"/>
    <w:rsid w:val="0080790A"/>
    <w:rsid w:val="00815085"/>
    <w:rsid w:val="00820BA4"/>
    <w:rsid w:val="00850930"/>
    <w:rsid w:val="008B77A3"/>
    <w:rsid w:val="008C17FF"/>
    <w:rsid w:val="008E71CB"/>
    <w:rsid w:val="008E7C0F"/>
    <w:rsid w:val="0092176F"/>
    <w:rsid w:val="00923BDA"/>
    <w:rsid w:val="009D38E5"/>
    <w:rsid w:val="00A050F3"/>
    <w:rsid w:val="00A24A03"/>
    <w:rsid w:val="00A84CE7"/>
    <w:rsid w:val="00B60BB3"/>
    <w:rsid w:val="00B67814"/>
    <w:rsid w:val="00B81FF0"/>
    <w:rsid w:val="00B83107"/>
    <w:rsid w:val="00B87321"/>
    <w:rsid w:val="00C205C6"/>
    <w:rsid w:val="00C514D6"/>
    <w:rsid w:val="00CB66C3"/>
    <w:rsid w:val="00CC40F2"/>
    <w:rsid w:val="00D52CC7"/>
    <w:rsid w:val="00D553C9"/>
    <w:rsid w:val="00D7721B"/>
    <w:rsid w:val="00DA3318"/>
    <w:rsid w:val="00DF3637"/>
    <w:rsid w:val="00DF3A67"/>
    <w:rsid w:val="00E022EC"/>
    <w:rsid w:val="00E1375D"/>
    <w:rsid w:val="00E402FD"/>
    <w:rsid w:val="00E55296"/>
    <w:rsid w:val="00EB365C"/>
    <w:rsid w:val="00EB47FB"/>
    <w:rsid w:val="00EC1E0A"/>
    <w:rsid w:val="00EE6DD1"/>
    <w:rsid w:val="00EF5D20"/>
    <w:rsid w:val="00F2358F"/>
    <w:rsid w:val="00F73E70"/>
    <w:rsid w:val="00F977F4"/>
    <w:rsid w:val="00FA12A2"/>
    <w:rsid w:val="00FB7DA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012D3"/>
  <w15:chartTrackingRefBased/>
  <w15:docId w15:val="{FD91A31F-AF03-44C2-B416-6CBCBFF68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nl-BE" w:eastAsia="en-US" w:bidi="ar-SA"/>
        <w14:ligatures w14:val="standardContextual"/>
      </w:rPr>
    </w:rPrDefault>
    <w:pPrDefault>
      <w:pPr>
        <w:ind w:left="544"/>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5D13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5D13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5D131C"/>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5D131C"/>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5D131C"/>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5D131C"/>
    <w:pPr>
      <w:keepNext/>
      <w:keepLines/>
      <w:spacing w:before="4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5D131C"/>
    <w:pPr>
      <w:keepNext/>
      <w:keepLines/>
      <w:spacing w:before="4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5D131C"/>
    <w:pPr>
      <w:keepNext/>
      <w:keepLines/>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5D131C"/>
    <w:pPr>
      <w:keepNext/>
      <w:keepLines/>
      <w:outlineLvl w:val="8"/>
    </w:pPr>
    <w:rPr>
      <w:rFonts w:eastAsiaTheme="majorEastAsia" w:cstheme="majorBidi"/>
      <w:color w:val="272727" w:themeColor="text1" w:themeTint="D8"/>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5D131C"/>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5D131C"/>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5D131C"/>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5D131C"/>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5D131C"/>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5D131C"/>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5D131C"/>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5D131C"/>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5D131C"/>
    <w:rPr>
      <w:rFonts w:eastAsiaTheme="majorEastAsia" w:cstheme="majorBidi"/>
      <w:color w:val="272727" w:themeColor="text1" w:themeTint="D8"/>
    </w:rPr>
  </w:style>
  <w:style w:type="paragraph" w:styleId="Titel">
    <w:name w:val="Title"/>
    <w:basedOn w:val="Standaard"/>
    <w:next w:val="Standaard"/>
    <w:link w:val="TitelChar"/>
    <w:uiPriority w:val="10"/>
    <w:qFormat/>
    <w:rsid w:val="005D131C"/>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5D131C"/>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5D131C"/>
    <w:pPr>
      <w:numPr>
        <w:ilvl w:val="1"/>
      </w:numPr>
      <w:ind w:left="544"/>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5D131C"/>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5D131C"/>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5D131C"/>
    <w:rPr>
      <w:i/>
      <w:iCs/>
      <w:color w:val="404040" w:themeColor="text1" w:themeTint="BF"/>
    </w:rPr>
  </w:style>
  <w:style w:type="paragraph" w:styleId="Lijstalinea">
    <w:name w:val="List Paragraph"/>
    <w:basedOn w:val="Standaard"/>
    <w:uiPriority w:val="34"/>
    <w:qFormat/>
    <w:rsid w:val="005D131C"/>
    <w:pPr>
      <w:ind w:left="720"/>
      <w:contextualSpacing/>
    </w:pPr>
  </w:style>
  <w:style w:type="character" w:styleId="Intensievebenadrukking">
    <w:name w:val="Intense Emphasis"/>
    <w:basedOn w:val="Standaardalinea-lettertype"/>
    <w:uiPriority w:val="21"/>
    <w:qFormat/>
    <w:rsid w:val="005D131C"/>
    <w:rPr>
      <w:i/>
      <w:iCs/>
      <w:color w:val="0F4761" w:themeColor="accent1" w:themeShade="BF"/>
    </w:rPr>
  </w:style>
  <w:style w:type="paragraph" w:styleId="Duidelijkcitaat">
    <w:name w:val="Intense Quote"/>
    <w:basedOn w:val="Standaard"/>
    <w:next w:val="Standaard"/>
    <w:link w:val="DuidelijkcitaatChar"/>
    <w:uiPriority w:val="30"/>
    <w:qFormat/>
    <w:rsid w:val="005D13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5D131C"/>
    <w:rPr>
      <w:i/>
      <w:iCs/>
      <w:color w:val="0F4761" w:themeColor="accent1" w:themeShade="BF"/>
    </w:rPr>
  </w:style>
  <w:style w:type="character" w:styleId="Intensieveverwijzing">
    <w:name w:val="Intense Reference"/>
    <w:basedOn w:val="Standaardalinea-lettertype"/>
    <w:uiPriority w:val="32"/>
    <w:qFormat/>
    <w:rsid w:val="005D131C"/>
    <w:rPr>
      <w:b/>
      <w:bCs/>
      <w:smallCaps/>
      <w:color w:val="0F4761" w:themeColor="accent1" w:themeShade="BF"/>
      <w:spacing w:val="5"/>
    </w:rPr>
  </w:style>
  <w:style w:type="character" w:styleId="Hyperlink">
    <w:name w:val="Hyperlink"/>
    <w:basedOn w:val="Standaardalinea-lettertype"/>
    <w:uiPriority w:val="99"/>
    <w:unhideWhenUsed/>
    <w:rsid w:val="000C30CA"/>
    <w:rPr>
      <w:color w:val="467886" w:themeColor="hyperlink"/>
      <w:u w:val="single"/>
    </w:rPr>
  </w:style>
  <w:style w:type="character" w:styleId="Onopgelostemelding">
    <w:name w:val="Unresolved Mention"/>
    <w:basedOn w:val="Standaardalinea-lettertype"/>
    <w:uiPriority w:val="99"/>
    <w:semiHidden/>
    <w:unhideWhenUsed/>
    <w:rsid w:val="000C30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8648411">
      <w:bodyDiv w:val="1"/>
      <w:marLeft w:val="0"/>
      <w:marRight w:val="0"/>
      <w:marTop w:val="0"/>
      <w:marBottom w:val="0"/>
      <w:divBdr>
        <w:top w:val="none" w:sz="0" w:space="0" w:color="auto"/>
        <w:left w:val="none" w:sz="0" w:space="0" w:color="auto"/>
        <w:bottom w:val="none" w:sz="0" w:space="0" w:color="auto"/>
        <w:right w:val="none" w:sz="0" w:space="0" w:color="auto"/>
      </w:divBdr>
    </w:div>
    <w:div w:id="841622937">
      <w:bodyDiv w:val="1"/>
      <w:marLeft w:val="0"/>
      <w:marRight w:val="0"/>
      <w:marTop w:val="0"/>
      <w:marBottom w:val="0"/>
      <w:divBdr>
        <w:top w:val="none" w:sz="0" w:space="0" w:color="auto"/>
        <w:left w:val="none" w:sz="0" w:space="0" w:color="auto"/>
        <w:bottom w:val="none" w:sz="0" w:space="0" w:color="auto"/>
        <w:right w:val="none" w:sz="0" w:space="0" w:color="auto"/>
      </w:divBdr>
    </w:div>
    <w:div w:id="868563672">
      <w:bodyDiv w:val="1"/>
      <w:marLeft w:val="0"/>
      <w:marRight w:val="0"/>
      <w:marTop w:val="0"/>
      <w:marBottom w:val="0"/>
      <w:divBdr>
        <w:top w:val="none" w:sz="0" w:space="0" w:color="auto"/>
        <w:left w:val="none" w:sz="0" w:space="0" w:color="auto"/>
        <w:bottom w:val="none" w:sz="0" w:space="0" w:color="auto"/>
        <w:right w:val="none" w:sz="0" w:space="0" w:color="auto"/>
      </w:divBdr>
    </w:div>
    <w:div w:id="1459029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kuurne.be/algemeen-retributiereglement" TargetMode="Externa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1627</Words>
  <Characters>8950</Characters>
  <Application>Microsoft Office Word</Application>
  <DocSecurity>0</DocSecurity>
  <Lines>74</Lines>
  <Paragraphs>21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Sylvie Deloddere</dc:creator>
  <cp:keywords/>
  <dc:description/>
  <cp:lastModifiedBy>Ine Moreels</cp:lastModifiedBy>
  <cp:revision>2</cp:revision>
  <dcterms:created xsi:type="dcterms:W3CDTF">2024-09-05T13:19:00Z</dcterms:created>
  <dcterms:modified xsi:type="dcterms:W3CDTF">2024-09-05T13:19:00Z</dcterms:modified>
</cp:coreProperties>
</file>